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78" w:rsidRDefault="00B90678" w:rsidP="00561724">
      <w:pPr>
        <w:keepNext/>
        <w:keepLines/>
        <w:spacing w:after="268" w:line="264" w:lineRule="auto"/>
        <w:ind w:left="959" w:hanging="1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A109D7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A pedagógus szakképzettséggel rendelkező nevelő és oktató munkát közvetlenül segítő munkakörben foglalkoztatottakra </w:t>
      </w:r>
      <w:r w:rsidR="00AF3F50" w:rsidRPr="00A109D7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vonatkozó helyi értékelési </w:t>
      </w:r>
      <w:r w:rsidRPr="00A109D7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szabályzat</w:t>
      </w:r>
    </w:p>
    <w:p w:rsidR="00561724" w:rsidRPr="00A109D7" w:rsidRDefault="00561724" w:rsidP="00561724">
      <w:pPr>
        <w:keepNext/>
        <w:keepLines/>
        <w:spacing w:after="268" w:line="264" w:lineRule="auto"/>
        <w:ind w:left="959" w:hanging="1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B90678" w:rsidRPr="00A109D7" w:rsidRDefault="00B90678" w:rsidP="00B90678">
      <w:pPr>
        <w:numPr>
          <w:ilvl w:val="0"/>
          <w:numId w:val="1"/>
        </w:numPr>
        <w:spacing w:after="134" w:line="279" w:lineRule="auto"/>
        <w:ind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Jelen szabályzat a </w:t>
      </w:r>
      <w:r w:rsidR="00AF3F50"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Hódmezővásárhelyi Szent István Általános Iskola</w:t>
      </w: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pedagógus szakképzettséggel rendelkező nevelő és oktató munkát közvetlenül segítő munkakörben foglalkoztatottakra terjed ki.</w:t>
      </w:r>
    </w:p>
    <w:p w:rsidR="00B90678" w:rsidRPr="00A109D7" w:rsidRDefault="00B90678" w:rsidP="00B90678">
      <w:pPr>
        <w:numPr>
          <w:ilvl w:val="0"/>
          <w:numId w:val="1"/>
        </w:numPr>
        <w:spacing w:after="5" w:line="279" w:lineRule="auto"/>
        <w:ind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Jelen szabályzat alkalmazásában</w:t>
      </w:r>
    </w:p>
    <w:p w:rsidR="00B90678" w:rsidRPr="00A109D7" w:rsidRDefault="00B90678" w:rsidP="00B90678">
      <w:pPr>
        <w:numPr>
          <w:ilvl w:val="3"/>
          <w:numId w:val="2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gyakornok: </w:t>
      </w: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326/2013. (VIII. 30.) Korm. rendelet alapján Gyakornok fokozatba besorolt nevelő és oktató munkát közvetlenül segítő munkakörben foglalkoztatott személy,</w:t>
      </w:r>
    </w:p>
    <w:p w:rsidR="00B90678" w:rsidRPr="00A109D7" w:rsidRDefault="00B90678" w:rsidP="00B90678">
      <w:pPr>
        <w:numPr>
          <w:ilvl w:val="3"/>
          <w:numId w:val="2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intézményvezető:</w:t>
      </w: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köznevelési intézmény vezetője,</w:t>
      </w:r>
    </w:p>
    <w:p w:rsidR="00B90678" w:rsidRPr="00A109D7" w:rsidRDefault="00B90678" w:rsidP="00B90678">
      <w:pPr>
        <w:numPr>
          <w:ilvl w:val="3"/>
          <w:numId w:val="2"/>
        </w:numPr>
        <w:spacing w:after="134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közvetlen felettes: </w:t>
      </w: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köznevelési intézmény Szervezeti és Működési Szabályzata alapján a nevelő és oktató munkát közvetlenül segítő munkakörben foglalkoztatott munkaköri leírásában közvetlen felettesként megjelölt személy, – </w:t>
      </w:r>
      <w:r w:rsidRPr="00A109D7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mentor: </w:t>
      </w: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gyakornok szakmai fejlődését segítő, az intézményvezető által kijelölt, pedagógus vagy nevelő és oktató munkát közvetlenül segítő munkakörben foglalkoztatott személy.</w:t>
      </w:r>
    </w:p>
    <w:p w:rsidR="00B90678" w:rsidRPr="00A109D7" w:rsidRDefault="00B90678" w:rsidP="00B90678">
      <w:pPr>
        <w:numPr>
          <w:ilvl w:val="0"/>
          <w:numId w:val="1"/>
        </w:numPr>
        <w:spacing w:after="5" w:line="279" w:lineRule="auto"/>
        <w:ind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gyakornokokra vonatkozó, a minősítés alapjául szolgáló, a munkáltató szervezetéhez és a betöltött munkakör követelményeihez kapcsolódó szakmai követelményrendszer</w:t>
      </w:r>
    </w:p>
    <w:p w:rsidR="00B90678" w:rsidRPr="00A109D7" w:rsidRDefault="00B90678" w:rsidP="00B90678">
      <w:pPr>
        <w:numPr>
          <w:ilvl w:val="1"/>
          <w:numId w:val="1"/>
        </w:numPr>
        <w:spacing w:after="5" w:line="279" w:lineRule="auto"/>
        <w:ind w:left="1246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pedagógus szakképzettséghez kapcsolódó követelmény a hospitálás: a nevelő és oktató munkát közvetlenül segítő munkakörben foglalkoztatott nevelési, vagy tanítási félévenként legalább öt, pedagógus szakképzettségének megfelelő tanórát vagy foglalkozást köteles látogatni.</w:t>
      </w:r>
    </w:p>
    <w:p w:rsidR="00B90678" w:rsidRPr="00A109D7" w:rsidRDefault="00B90678" w:rsidP="00B90678">
      <w:pPr>
        <w:numPr>
          <w:ilvl w:val="1"/>
          <w:numId w:val="1"/>
        </w:numPr>
        <w:spacing w:after="5" w:line="279" w:lineRule="auto"/>
        <w:ind w:left="1246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betöltött nevelő és oktató munkát közvetlenül segítő munkakörhöz kapcsolódó követelmények:</w:t>
      </w:r>
    </w:p>
    <w:p w:rsidR="00B90678" w:rsidRPr="00A109D7" w:rsidRDefault="00B90678" w:rsidP="00B90678">
      <w:pPr>
        <w:numPr>
          <w:ilvl w:val="2"/>
          <w:numId w:val="1"/>
        </w:numPr>
        <w:spacing w:after="5" w:line="279" w:lineRule="auto"/>
        <w:ind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gyakornok ismerje meg:</w:t>
      </w:r>
    </w:p>
    <w:p w:rsidR="00B90678" w:rsidRPr="00A109D7" w:rsidRDefault="00B90678" w:rsidP="00B90678">
      <w:pPr>
        <w:numPr>
          <w:ilvl w:val="3"/>
          <w:numId w:val="1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köznevelési intézmény hagyományait, történetét, szervezeti felépítését, tevékenységét,</w:t>
      </w:r>
    </w:p>
    <w:p w:rsidR="00B90678" w:rsidRPr="00A109D7" w:rsidRDefault="00B90678" w:rsidP="00B90678">
      <w:pPr>
        <w:numPr>
          <w:ilvl w:val="3"/>
          <w:numId w:val="1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az intézményi dokumentumokat (pedagógiai program, szervezeti és működési szabályzat, házirend, munkaterv),</w:t>
      </w:r>
    </w:p>
    <w:p w:rsidR="00B90678" w:rsidRPr="00A109D7" w:rsidRDefault="00B90678" w:rsidP="00B90678">
      <w:pPr>
        <w:numPr>
          <w:ilvl w:val="3"/>
          <w:numId w:val="1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tanügyigazgatási</w:t>
      </w:r>
      <w:proofErr w:type="spellEnd"/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dokumentumokat, ezek alkalmazásának módját,</w:t>
      </w:r>
    </w:p>
    <w:p w:rsidR="00B90678" w:rsidRPr="00A109D7" w:rsidRDefault="00B90678" w:rsidP="00B90678">
      <w:pPr>
        <w:numPr>
          <w:ilvl w:val="3"/>
          <w:numId w:val="1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munkavédelemre, balesetvédelemre, tűzvédelemre vonatkozó általános szabályokat,</w:t>
      </w:r>
    </w:p>
    <w:p w:rsidR="00B90678" w:rsidRPr="00A109D7" w:rsidRDefault="00B90678" w:rsidP="00B90678">
      <w:pPr>
        <w:numPr>
          <w:ilvl w:val="3"/>
          <w:numId w:val="1"/>
        </w:numPr>
        <w:spacing w:after="3" w:line="284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gyermekek, tanulók, szülők, pedagógusok törvényben meghatározott jogait és kötelezettségeit,– a fenntartói irányítással kapcsolatos általános rendelkezéseket, – az intézményre vonatkozó főbb jogszabályokat.</w:t>
      </w:r>
    </w:p>
    <w:p w:rsidR="00B90678" w:rsidRPr="00A109D7" w:rsidRDefault="00B90678" w:rsidP="00B90678">
      <w:pPr>
        <w:numPr>
          <w:ilvl w:val="2"/>
          <w:numId w:val="1"/>
        </w:numPr>
        <w:spacing w:after="5" w:line="279" w:lineRule="auto"/>
        <w:ind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gyakornok a munkajogi szabályoknak megfelelően lássa el munkaköri kötelezettségeit.</w:t>
      </w:r>
    </w:p>
    <w:p w:rsidR="00B90678" w:rsidRPr="00A109D7" w:rsidRDefault="00B90678" w:rsidP="00B90678">
      <w:pPr>
        <w:numPr>
          <w:ilvl w:val="0"/>
          <w:numId w:val="1"/>
        </w:numPr>
        <w:spacing w:after="5" w:line="279" w:lineRule="auto"/>
        <w:ind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minősítés szempontjai és a teljesítmény mérésének módja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>4. 1. A hospitálás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hospitáláson való részvételt a meglátogatott tanórát vagy foglalkozást tartó pedagógus, valamint – ha a hospitálás nem a gyakornokot foglalkoztató intézményben történt – az intézményvezető az aláírásával igazolja.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4.1.1. A hospitálási napló tartalmazza:</w:t>
      </w:r>
    </w:p>
    <w:p w:rsidR="00B90678" w:rsidRPr="00A109D7" w:rsidRDefault="00B90678" w:rsidP="00B90678">
      <w:pPr>
        <w:numPr>
          <w:ilvl w:val="3"/>
          <w:numId w:val="3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tanóra vagy foglalkozás időpontját, helyét, az azt tartó pedagógus nevét, tárgyát illetve témáját,– a tanóra, foglalkozás menetének leírását,</w:t>
      </w:r>
    </w:p>
    <w:p w:rsidR="00B90678" w:rsidRPr="00A109D7" w:rsidRDefault="00B90678" w:rsidP="00B90678">
      <w:pPr>
        <w:numPr>
          <w:ilvl w:val="3"/>
          <w:numId w:val="3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tanóra, foglalkozás pedagógus által megfogalmazott céljait,</w:t>
      </w:r>
    </w:p>
    <w:p w:rsidR="00B90678" w:rsidRPr="00A109D7" w:rsidRDefault="00B90678" w:rsidP="00B90678">
      <w:pPr>
        <w:numPr>
          <w:ilvl w:val="3"/>
          <w:numId w:val="3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tanóra, foglalkozás céljának megvalósulásával kapcsolatos gyakornoki értékelést, a tapasztalatok, tanulságok megfogalmazását.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4.1.2. A hospitálási </w:t>
      </w:r>
      <w:proofErr w:type="gramStart"/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naplót</w:t>
      </w:r>
      <w:proofErr w:type="gramEnd"/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tanórát, foglalkozást követő 30 napon belül el kell készíteni és azt a mentornak be kell mutatni.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4.2. A szakmai követelmények teljesítésének mérése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gyakornok köteles számot adni a megismert dokumentumokról.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Munkateljesítményét a következő szempontok szerint kell értékelni:</w:t>
      </w:r>
    </w:p>
    <w:p w:rsidR="00B90678" w:rsidRPr="00A109D7" w:rsidRDefault="00B90678" w:rsidP="00B90678">
      <w:pPr>
        <w:numPr>
          <w:ilvl w:val="3"/>
          <w:numId w:val="4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munkakör ellátása szempontjából szükséges szakmai ismeretek</w:t>
      </w:r>
    </w:p>
    <w:p w:rsidR="00B90678" w:rsidRPr="00A109D7" w:rsidRDefault="00B90678" w:rsidP="00B90678">
      <w:pPr>
        <w:numPr>
          <w:ilvl w:val="3"/>
          <w:numId w:val="4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munkakör ellátása során végzett szakmai, gyakorlati munka</w:t>
      </w:r>
    </w:p>
    <w:p w:rsidR="00B90678" w:rsidRPr="00A109D7" w:rsidRDefault="00B90678" w:rsidP="00B90678">
      <w:pPr>
        <w:numPr>
          <w:ilvl w:val="3"/>
          <w:numId w:val="4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szakmai munkával kapcsolatos problémamegoldó képesség</w:t>
      </w:r>
    </w:p>
    <w:p w:rsidR="00B90678" w:rsidRPr="00A109D7" w:rsidRDefault="00B90678" w:rsidP="00B90678">
      <w:pPr>
        <w:numPr>
          <w:ilvl w:val="3"/>
          <w:numId w:val="4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munkavégzéssel kapcsolatos felelősség és hivatástudat</w:t>
      </w:r>
    </w:p>
    <w:p w:rsidR="00B90678" w:rsidRPr="00A109D7" w:rsidRDefault="00B90678" w:rsidP="00B90678">
      <w:pPr>
        <w:numPr>
          <w:ilvl w:val="3"/>
          <w:numId w:val="4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munkavégzéssel kapcsolatos pontosság, szorgalom, igyekezet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Az egyes szempontokra a következő értékelés és pontszám adható: Kiemelkedő (3 pont) – Megfelelő (2 pont) – Kevéssé megfelelő (1 pont) – Nem megfelelő (0 pont)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pontszámok alapján a gyakornok munkájának értékelése lehet: kiválóan alkalmas (80–100%) – alkalmas (60–79%) 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– kevéssé alkalmas (30–59%) – alkalmatlan (30% alatt)</w:t>
      </w:r>
    </w:p>
    <w:p w:rsidR="00B90678" w:rsidRPr="00A109D7" w:rsidRDefault="00B90678" w:rsidP="00B90678">
      <w:pPr>
        <w:spacing w:after="5" w:line="279" w:lineRule="auto"/>
        <w:ind w:left="959" w:right="2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4.3. A gyakornok a Pedagógus I. fokozatba sorolás feltételeit teljesítette, ha:</w:t>
      </w:r>
    </w:p>
    <w:p w:rsidR="00B90678" w:rsidRPr="00A109D7" w:rsidRDefault="00B90678" w:rsidP="00B90678">
      <w:pPr>
        <w:numPr>
          <w:ilvl w:val="3"/>
          <w:numId w:val="5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az előírt számú hospitáláson részt vett,</w:t>
      </w:r>
    </w:p>
    <w:p w:rsidR="00B90678" w:rsidRPr="00A109D7" w:rsidRDefault="00B90678" w:rsidP="00B90678">
      <w:pPr>
        <w:numPr>
          <w:ilvl w:val="3"/>
          <w:numId w:val="5"/>
        </w:numPr>
        <w:spacing w:after="5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hospitálási naplót hiánytalanul vezette, és</w:t>
      </w:r>
    </w:p>
    <w:p w:rsidR="00B90678" w:rsidRPr="00A109D7" w:rsidRDefault="00B90678" w:rsidP="00B90678">
      <w:pPr>
        <w:numPr>
          <w:ilvl w:val="3"/>
          <w:numId w:val="5"/>
        </w:numPr>
        <w:spacing w:after="138" w:line="279" w:lineRule="auto"/>
        <w:ind w:left="1077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szakmai munka értékelése legalább „kevéssé alkalmas” eredményt ért el.</w:t>
      </w:r>
    </w:p>
    <w:p w:rsidR="00B90678" w:rsidRPr="00A109D7" w:rsidRDefault="00B90678" w:rsidP="00B90678">
      <w:pPr>
        <w:numPr>
          <w:ilvl w:val="0"/>
          <w:numId w:val="1"/>
        </w:numPr>
        <w:spacing w:after="5" w:line="279" w:lineRule="auto"/>
        <w:ind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minősítési követelmények teljesítésével és a teljesítmény mérésével összefüggő eljárási rend</w:t>
      </w:r>
    </w:p>
    <w:p w:rsidR="00B90678" w:rsidRPr="00A109D7" w:rsidRDefault="00B90678" w:rsidP="00B90678">
      <w:pPr>
        <w:numPr>
          <w:ilvl w:val="1"/>
          <w:numId w:val="1"/>
        </w:numPr>
        <w:spacing w:after="5" w:line="279" w:lineRule="auto"/>
        <w:ind w:left="1246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gyakornok a hospitálás igazolását, a hospitálási naplót az intézményvezetőnek köteles bemutatni a szakmai munka értékelését megelőzően.</w:t>
      </w:r>
    </w:p>
    <w:p w:rsidR="00B90678" w:rsidRPr="00A109D7" w:rsidRDefault="00B90678" w:rsidP="00B90678">
      <w:pPr>
        <w:numPr>
          <w:ilvl w:val="1"/>
          <w:numId w:val="1"/>
        </w:numPr>
        <w:spacing w:after="5" w:line="279" w:lineRule="auto"/>
        <w:ind w:left="1246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mentor írásban</w:t>
      </w:r>
      <w:proofErr w:type="gramEnd"/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beszámol a gyakornok fejlődéséről, szövegesen értékeli teljesítményét, szervezetbe való beilleszkedésének sikerességét, a szükséges dokumentumok megismerését.</w:t>
      </w:r>
    </w:p>
    <w:p w:rsidR="00B90678" w:rsidRPr="00A109D7" w:rsidRDefault="00B90678" w:rsidP="00B90678">
      <w:pPr>
        <w:numPr>
          <w:ilvl w:val="1"/>
          <w:numId w:val="1"/>
        </w:numPr>
        <w:spacing w:after="5" w:line="279" w:lineRule="auto"/>
        <w:ind w:left="1246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 szakmai munka értékelését az intézményvezető a mentor beszámolója és a közvetlen vezető véleményének kikérése alapján írásban végzi el, a gyakornoki idő lejártát megelőző 60 napon belül. A minősítő lapot az intézményvezető, a mentor és a gyakornok írja alá.</w:t>
      </w:r>
    </w:p>
    <w:p w:rsidR="00B90678" w:rsidRPr="00A109D7" w:rsidRDefault="00B90678" w:rsidP="00B90678">
      <w:pPr>
        <w:numPr>
          <w:ilvl w:val="1"/>
          <w:numId w:val="1"/>
        </w:numPr>
        <w:spacing w:after="5" w:line="279" w:lineRule="auto"/>
        <w:ind w:left="1246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>Az intézményvezető írásos igazolást készít arról, hogy a gyakornok a Pedagógus I. fokozatba sorolás feltételeit teljesítette-e, és ezt továbbítja az Oktatási Hivatal részére.</w:t>
      </w:r>
    </w:p>
    <w:p w:rsidR="00B90678" w:rsidRPr="00A109D7" w:rsidRDefault="00B90678" w:rsidP="00B90678">
      <w:pPr>
        <w:numPr>
          <w:ilvl w:val="1"/>
          <w:numId w:val="1"/>
        </w:numPr>
        <w:spacing w:after="138" w:line="279" w:lineRule="auto"/>
        <w:ind w:left="1246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Az átsorolást az Oktatási Hivatal által kiállított tanúsítvány alapján kell elvégezni.</w:t>
      </w:r>
    </w:p>
    <w:p w:rsidR="00AF3F50" w:rsidRPr="00A109D7" w:rsidRDefault="00AF3F50" w:rsidP="00AF3F50">
      <w:pPr>
        <w:spacing w:after="138" w:line="279" w:lineRule="auto"/>
        <w:ind w:left="1246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90678" w:rsidRPr="00A109D7" w:rsidRDefault="00B90678" w:rsidP="00AF3F50">
      <w:pPr>
        <w:spacing w:after="424" w:line="279" w:lineRule="auto"/>
        <w:ind w:left="243" w:right="2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Jelen szabályzat</w:t>
      </w:r>
      <w:r w:rsidR="00AF3F50"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2016.október 01</w:t>
      </w: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-</w:t>
      </w:r>
      <w:r w:rsidR="00AF3F50"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é</w:t>
      </w:r>
      <w:r w:rsidRPr="00A109D7">
        <w:rPr>
          <w:rFonts w:ascii="Times New Roman" w:eastAsia="Calibri" w:hAnsi="Times New Roman" w:cs="Times New Roman"/>
          <w:sz w:val="24"/>
          <w:szCs w:val="24"/>
          <w:lang w:eastAsia="hu-HU"/>
        </w:rPr>
        <w:t>n lép hatályba.”</w:t>
      </w:r>
    </w:p>
    <w:p w:rsidR="00B90678" w:rsidRPr="00A109D7" w:rsidRDefault="00B90678" w:rsidP="00B90678">
      <w:pPr>
        <w:spacing w:after="5" w:line="279" w:lineRule="auto"/>
        <w:ind w:left="10" w:right="854" w:hanging="1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B90678" w:rsidRPr="00A109D7" w:rsidRDefault="00B90678" w:rsidP="00B90678">
      <w:pPr>
        <w:rPr>
          <w:rFonts w:ascii="Times New Roman" w:hAnsi="Times New Roman" w:cs="Times New Roman"/>
        </w:rPr>
      </w:pPr>
    </w:p>
    <w:p w:rsidR="008176D1" w:rsidRPr="00A109D7" w:rsidRDefault="008176D1">
      <w:pPr>
        <w:rPr>
          <w:rFonts w:ascii="Times New Roman" w:hAnsi="Times New Roman" w:cs="Times New Roman"/>
        </w:rPr>
      </w:pPr>
    </w:p>
    <w:sectPr w:rsidR="008176D1" w:rsidRPr="00A109D7" w:rsidSect="00BB73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AA7" w:rsidRDefault="00635AA7">
      <w:pPr>
        <w:spacing w:after="0" w:line="240" w:lineRule="auto"/>
      </w:pPr>
      <w:r>
        <w:separator/>
      </w:r>
    </w:p>
  </w:endnote>
  <w:endnote w:type="continuationSeparator" w:id="0">
    <w:p w:rsidR="00635AA7" w:rsidRDefault="0063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1265182"/>
      <w:docPartObj>
        <w:docPartGallery w:val="Page Numbers (Bottom of Page)"/>
        <w:docPartUnique/>
      </w:docPartObj>
    </w:sdtPr>
    <w:sdtContent>
      <w:p w:rsidR="0044612B" w:rsidRDefault="00AF3F50">
        <w:pPr>
          <w:pStyle w:val="llb"/>
          <w:jc w:val="center"/>
        </w:pPr>
        <w:r>
          <w:t>Hódmezővásárhelyi Szent István Általános Iskola</w:t>
        </w:r>
      </w:p>
    </w:sdtContent>
  </w:sdt>
  <w:p w:rsidR="0044612B" w:rsidRDefault="00635AA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AA7" w:rsidRDefault="00635AA7">
      <w:pPr>
        <w:spacing w:after="0" w:line="240" w:lineRule="auto"/>
      </w:pPr>
      <w:r>
        <w:separator/>
      </w:r>
    </w:p>
  </w:footnote>
  <w:footnote w:type="continuationSeparator" w:id="0">
    <w:p w:rsidR="00635AA7" w:rsidRDefault="00635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0B79"/>
    <w:multiLevelType w:val="hybridMultilevel"/>
    <w:tmpl w:val="8EE45E00"/>
    <w:lvl w:ilvl="0" w:tplc="7F00944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E666F0">
      <w:start w:val="1"/>
      <w:numFmt w:val="bullet"/>
      <w:lvlText w:val="o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E8351E">
      <w:start w:val="1"/>
      <w:numFmt w:val="bullet"/>
      <w:lvlText w:val="▪"/>
      <w:lvlJc w:val="left"/>
      <w:pPr>
        <w:ind w:left="10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28531C">
      <w:start w:val="1"/>
      <w:numFmt w:val="bullet"/>
      <w:lvlRestart w:val="0"/>
      <w:lvlText w:val="–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72686C">
      <w:start w:val="1"/>
      <w:numFmt w:val="bullet"/>
      <w:lvlText w:val="o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6AEADA">
      <w:start w:val="1"/>
      <w:numFmt w:val="bullet"/>
      <w:lvlText w:val="▪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50258A">
      <w:start w:val="1"/>
      <w:numFmt w:val="bullet"/>
      <w:lvlText w:val="•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D65DEC">
      <w:start w:val="1"/>
      <w:numFmt w:val="bullet"/>
      <w:lvlText w:val="o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1A6A68">
      <w:start w:val="1"/>
      <w:numFmt w:val="bullet"/>
      <w:lvlText w:val="▪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0F0C9D"/>
    <w:multiLevelType w:val="hybridMultilevel"/>
    <w:tmpl w:val="142C448C"/>
    <w:lvl w:ilvl="0" w:tplc="38F8E00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C833FE">
      <w:start w:val="1"/>
      <w:numFmt w:val="bullet"/>
      <w:lvlText w:val="o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A6C102">
      <w:start w:val="1"/>
      <w:numFmt w:val="bullet"/>
      <w:lvlText w:val="▪"/>
      <w:lvlJc w:val="left"/>
      <w:pPr>
        <w:ind w:left="10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322DD0">
      <w:start w:val="1"/>
      <w:numFmt w:val="bullet"/>
      <w:lvlRestart w:val="0"/>
      <w:lvlText w:val="–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3EE654">
      <w:start w:val="1"/>
      <w:numFmt w:val="bullet"/>
      <w:lvlText w:val="o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DA0B7E">
      <w:start w:val="1"/>
      <w:numFmt w:val="bullet"/>
      <w:lvlText w:val="▪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A66372">
      <w:start w:val="1"/>
      <w:numFmt w:val="bullet"/>
      <w:lvlText w:val="•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0C640A">
      <w:start w:val="1"/>
      <w:numFmt w:val="bullet"/>
      <w:lvlText w:val="o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2A5036">
      <w:start w:val="1"/>
      <w:numFmt w:val="bullet"/>
      <w:lvlText w:val="▪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8163B2"/>
    <w:multiLevelType w:val="multilevel"/>
    <w:tmpl w:val="F81624EC"/>
    <w:lvl w:ilvl="0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7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–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154B46"/>
    <w:multiLevelType w:val="hybridMultilevel"/>
    <w:tmpl w:val="0BE4A392"/>
    <w:lvl w:ilvl="0" w:tplc="C15A4AD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3E5C26">
      <w:start w:val="1"/>
      <w:numFmt w:val="bullet"/>
      <w:lvlText w:val="o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4A8C6C">
      <w:start w:val="1"/>
      <w:numFmt w:val="bullet"/>
      <w:lvlText w:val="▪"/>
      <w:lvlJc w:val="left"/>
      <w:pPr>
        <w:ind w:left="10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94A8D0">
      <w:start w:val="1"/>
      <w:numFmt w:val="bullet"/>
      <w:lvlRestart w:val="0"/>
      <w:lvlText w:val="–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2EF296">
      <w:start w:val="1"/>
      <w:numFmt w:val="bullet"/>
      <w:lvlText w:val="o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38292A">
      <w:start w:val="1"/>
      <w:numFmt w:val="bullet"/>
      <w:lvlText w:val="▪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A0EEC8">
      <w:start w:val="1"/>
      <w:numFmt w:val="bullet"/>
      <w:lvlText w:val="•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0EC05C">
      <w:start w:val="1"/>
      <w:numFmt w:val="bullet"/>
      <w:lvlText w:val="o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7A03EC">
      <w:start w:val="1"/>
      <w:numFmt w:val="bullet"/>
      <w:lvlText w:val="▪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3D11D1"/>
    <w:multiLevelType w:val="hybridMultilevel"/>
    <w:tmpl w:val="61346E2A"/>
    <w:lvl w:ilvl="0" w:tplc="C900A79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C45EEC">
      <w:start w:val="1"/>
      <w:numFmt w:val="bullet"/>
      <w:lvlText w:val="o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AEB50A">
      <w:start w:val="1"/>
      <w:numFmt w:val="bullet"/>
      <w:lvlText w:val="▪"/>
      <w:lvlJc w:val="left"/>
      <w:pPr>
        <w:ind w:left="10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D200D6">
      <w:start w:val="1"/>
      <w:numFmt w:val="bullet"/>
      <w:lvlRestart w:val="0"/>
      <w:lvlText w:val="–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4C0B0A">
      <w:start w:val="1"/>
      <w:numFmt w:val="bullet"/>
      <w:lvlText w:val="o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8E4818">
      <w:start w:val="1"/>
      <w:numFmt w:val="bullet"/>
      <w:lvlText w:val="▪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024776">
      <w:start w:val="1"/>
      <w:numFmt w:val="bullet"/>
      <w:lvlText w:val="•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9464AA">
      <w:start w:val="1"/>
      <w:numFmt w:val="bullet"/>
      <w:lvlText w:val="o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CE5C66">
      <w:start w:val="1"/>
      <w:numFmt w:val="bullet"/>
      <w:lvlText w:val="▪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678"/>
    <w:rsid w:val="00561724"/>
    <w:rsid w:val="00635AA7"/>
    <w:rsid w:val="006537FF"/>
    <w:rsid w:val="00817463"/>
    <w:rsid w:val="008176D1"/>
    <w:rsid w:val="00A109D7"/>
    <w:rsid w:val="00AF3F50"/>
    <w:rsid w:val="00B90678"/>
    <w:rsid w:val="00BB7322"/>
    <w:rsid w:val="00F7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6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678"/>
  </w:style>
  <w:style w:type="paragraph" w:styleId="llb">
    <w:name w:val="footer"/>
    <w:basedOn w:val="Norml"/>
    <w:link w:val="llbChar"/>
    <w:uiPriority w:val="99"/>
    <w:unhideWhenUsed/>
    <w:rsid w:val="00B9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6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678"/>
  </w:style>
  <w:style w:type="paragraph" w:styleId="llb">
    <w:name w:val="footer"/>
    <w:basedOn w:val="Norml"/>
    <w:link w:val="llbChar"/>
    <w:uiPriority w:val="99"/>
    <w:unhideWhenUsed/>
    <w:rsid w:val="00B9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634</Words>
  <Characters>4376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Aranyosiné Borsodi É</dc:creator>
  <cp:lastModifiedBy>bgabor</cp:lastModifiedBy>
  <cp:revision>2</cp:revision>
  <dcterms:created xsi:type="dcterms:W3CDTF">2017-01-09T20:41:00Z</dcterms:created>
  <dcterms:modified xsi:type="dcterms:W3CDTF">2017-01-09T20:41:00Z</dcterms:modified>
</cp:coreProperties>
</file>